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C5" w:rsidRDefault="00CC7512" w:rsidP="006B302A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233160" cy="9395460"/>
            <wp:effectExtent l="0" t="0" r="0" b="0"/>
            <wp:docPr id="1" name="Рисунок 1" descr="C:\Users\Admin\Desktop\ТР\тит. шах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\тит. шах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47" cy="93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302A" w:rsidRDefault="006B302A" w:rsidP="006B302A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lastRenderedPageBreak/>
        <w:t>Пояснительная записка.</w:t>
      </w:r>
    </w:p>
    <w:p w:rsidR="006B302A" w:rsidRPr="005D64BA" w:rsidRDefault="006B302A" w:rsidP="006B302A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6B302A" w:rsidRDefault="006B302A" w:rsidP="006B302A">
      <w:pPr>
        <w:ind w:firstLine="516"/>
        <w:jc w:val="both"/>
      </w:pPr>
      <w:r w:rsidRPr="005D64BA">
        <w:t xml:space="preserve">Рабочая программа курса «Шахматы» для </w:t>
      </w:r>
      <w:r w:rsidR="00F66C20">
        <w:t>5-9</w:t>
      </w:r>
      <w:r w:rsidRPr="005D64BA">
        <w:t xml:space="preserve"> классов составлена в соответствии с нормативными документами: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>с Федеральным законом от 29.12.2012 № 273-ФЗ «Об образовании в Российской Федерации»;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>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>приказом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>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>письмом Минобрнауки России от 18.08.2017 № 09-1672 «О направлении методических рекомендаций»;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Style w:val="Italic-color"/>
          <w:rFonts w:ascii="Times New Roman" w:hAnsi="Times New Roman"/>
          <w:i w:val="0"/>
          <w:color w:val="auto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письмом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>Минпросвещения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Style w:val="Italic-color"/>
          <w:rFonts w:ascii="Times New Roman" w:hAnsi="Times New Roman"/>
          <w:i w:val="0"/>
          <w:color w:val="auto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письмом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>Роспотребнадзора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от 08.05.2020 № 02/8900-2020-24 «О направлении рекомендаций по организации работы образовательных организаций»;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Style w:val="Italic-color"/>
          <w:rFonts w:ascii="Times New Roman" w:hAnsi="Times New Roman"/>
          <w:i w:val="0"/>
          <w:color w:val="auto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приказом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>Минпросвещения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>коронавирусной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инфекции на территории Российской Федерации»;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Style w:val="Italic-color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Методическими рекомендациями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>Минпросвещения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России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5F5AE6" w:rsidRPr="005F5AE6" w:rsidRDefault="005F5AE6" w:rsidP="005F5AE6">
      <w:pPr>
        <w:pStyle w:val="13NormDOC-bul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F5AE6">
        <w:rPr>
          <w:rFonts w:ascii="Times New Roman" w:hAnsi="Times New Roman" w:cs="Times New Roman"/>
          <w:color w:val="auto"/>
          <w:sz w:val="24"/>
          <w:szCs w:val="24"/>
        </w:rPr>
        <w:t xml:space="preserve">внеурочная деятельность реализуется по основным направлениям развития личности (духовно-нравственное, социальное, </w:t>
      </w:r>
      <w:proofErr w:type="spellStart"/>
      <w:r w:rsidRPr="005F5AE6">
        <w:rPr>
          <w:rFonts w:ascii="Times New Roman" w:hAnsi="Times New Roman" w:cs="Times New Roman"/>
          <w:color w:val="auto"/>
          <w:sz w:val="24"/>
          <w:szCs w:val="24"/>
        </w:rPr>
        <w:t>общеинтеллектуальное</w:t>
      </w:r>
      <w:proofErr w:type="spellEnd"/>
      <w:r w:rsidRPr="005F5AE6">
        <w:rPr>
          <w:rFonts w:ascii="Times New Roman" w:hAnsi="Times New Roman" w:cs="Times New Roman"/>
          <w:color w:val="auto"/>
          <w:sz w:val="24"/>
          <w:szCs w:val="24"/>
        </w:rPr>
        <w:t>, общекультурное, спортивно-оздоровительное – 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на добровольной основе в соответствии с выбором участников образ</w:t>
      </w:r>
      <w:r>
        <w:rPr>
          <w:rFonts w:ascii="Times New Roman" w:hAnsi="Times New Roman" w:cs="Times New Roman"/>
          <w:color w:val="auto"/>
          <w:sz w:val="24"/>
          <w:szCs w:val="24"/>
        </w:rPr>
        <w:t>овательных отношений.</w:t>
      </w:r>
    </w:p>
    <w:p w:rsidR="005F5AE6" w:rsidRDefault="005F5AE6" w:rsidP="005F5AE6">
      <w:pPr>
        <w:rPr>
          <w:rStyle w:val="Italic-color"/>
          <w:i w:val="0"/>
          <w:color w:val="auto"/>
        </w:rPr>
      </w:pPr>
    </w:p>
    <w:p w:rsidR="005F5AE6" w:rsidRPr="005F5AE6" w:rsidRDefault="005F5AE6" w:rsidP="005F5AE6">
      <w:pPr>
        <w:rPr>
          <w:rStyle w:val="Italic-color"/>
          <w:i w:val="0"/>
          <w:color w:val="auto"/>
        </w:rPr>
      </w:pPr>
      <w:r w:rsidRPr="005F5AE6">
        <w:rPr>
          <w:rStyle w:val="Italic-color"/>
          <w:i w:val="0"/>
          <w:color w:val="auto"/>
        </w:rPr>
        <w:t xml:space="preserve">Программа </w:t>
      </w:r>
      <w:r>
        <w:rPr>
          <w:rStyle w:val="Italic-color"/>
          <w:i w:val="0"/>
          <w:color w:val="auto"/>
        </w:rPr>
        <w:t>«Шахматы»</w:t>
      </w:r>
      <w:r w:rsidRPr="005F5AE6">
        <w:rPr>
          <w:rStyle w:val="Italic-color"/>
          <w:i w:val="0"/>
          <w:color w:val="auto"/>
        </w:rPr>
        <w:t xml:space="preserve"> по внеурочной деятельности в МБОО СОШ № 10 г.</w:t>
      </w:r>
      <w:r>
        <w:rPr>
          <w:rStyle w:val="Italic-color"/>
          <w:i w:val="0"/>
          <w:color w:val="auto"/>
        </w:rPr>
        <w:t xml:space="preserve"> </w:t>
      </w:r>
      <w:r w:rsidRPr="005F5AE6">
        <w:rPr>
          <w:rStyle w:val="Italic-color"/>
          <w:i w:val="0"/>
          <w:color w:val="auto"/>
        </w:rPr>
        <w:t>о. Лобня реализуется с применением дистанционных образовательных технологий и электронного обучения – в дистанционно-очной форме.</w:t>
      </w:r>
    </w:p>
    <w:p w:rsidR="005F5AE6" w:rsidRPr="005F5AE6" w:rsidRDefault="005F5AE6" w:rsidP="005F5AE6">
      <w:pPr>
        <w:rPr>
          <w:rStyle w:val="Italic-color"/>
          <w:i w:val="0"/>
          <w:color w:val="auto"/>
        </w:rPr>
      </w:pPr>
    </w:p>
    <w:p w:rsidR="005F5AE6" w:rsidRPr="005F5AE6" w:rsidRDefault="005F5AE6" w:rsidP="005F5AE6">
      <w:pPr>
        <w:pStyle w:val="13NormDOC-txt"/>
        <w:spacing w:before="0"/>
        <w:rPr>
          <w:rStyle w:val="Italic-color"/>
          <w:rFonts w:ascii="Times New Roman" w:hAnsi="Times New Roman"/>
          <w:i w:val="0"/>
          <w:color w:val="auto"/>
          <w:spacing w:val="-4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pacing w:val="-4"/>
          <w:sz w:val="24"/>
          <w:szCs w:val="24"/>
        </w:rPr>
        <w:t xml:space="preserve">В условиях сохранения угрозы распространения новой </w:t>
      </w:r>
      <w:proofErr w:type="spellStart"/>
      <w:r w:rsidRPr="005F5AE6">
        <w:rPr>
          <w:rStyle w:val="Italic-color"/>
          <w:rFonts w:ascii="Times New Roman" w:hAnsi="Times New Roman"/>
          <w:i w:val="0"/>
          <w:color w:val="auto"/>
          <w:spacing w:val="-4"/>
          <w:sz w:val="24"/>
          <w:szCs w:val="24"/>
        </w:rPr>
        <w:t>коронавирусной</w:t>
      </w:r>
      <w:proofErr w:type="spellEnd"/>
      <w:r w:rsidRPr="005F5AE6">
        <w:rPr>
          <w:rStyle w:val="Italic-color"/>
          <w:rFonts w:ascii="Times New Roman" w:hAnsi="Times New Roman"/>
          <w:i w:val="0"/>
          <w:color w:val="auto"/>
          <w:spacing w:val="-4"/>
          <w:sz w:val="24"/>
          <w:szCs w:val="24"/>
        </w:rPr>
        <w:t xml:space="preserve"> инфекции COVID-2019 комплектование группы для очных занятий допускается только из учащихся одного класса. Для занятий, которые организуются с применением </w:t>
      </w:r>
      <w:r w:rsidRPr="005F5AE6">
        <w:rPr>
          <w:rStyle w:val="Italic-color"/>
          <w:rFonts w:ascii="Times New Roman" w:hAnsi="Times New Roman"/>
          <w:i w:val="0"/>
          <w:color w:val="auto"/>
          <w:spacing w:val="-4"/>
          <w:sz w:val="24"/>
          <w:szCs w:val="24"/>
        </w:rPr>
        <w:lastRenderedPageBreak/>
        <w:t>дистанционных образовательных технологий и электронного обучения, комплектование групп обучающихся допускается из одного возраста и (или) групп обучающихся разных возрастных категорий с учетом обеспечения их образовательных потребностей и запросов обучающихся, родителей (законных представителей) несовершеннолетних обучающихся.</w:t>
      </w:r>
    </w:p>
    <w:p w:rsidR="005F5AE6" w:rsidRPr="005F5AE6" w:rsidRDefault="005F5AE6" w:rsidP="005F5AE6"/>
    <w:p w:rsidR="005F5AE6" w:rsidRPr="005F5AE6" w:rsidRDefault="005F5AE6" w:rsidP="005F5AE6">
      <w:pPr>
        <w:pStyle w:val="13NormDOC-txt"/>
        <w:rPr>
          <w:rStyle w:val="Italic-color"/>
          <w:rFonts w:ascii="Times New Roman" w:hAnsi="Times New Roman"/>
          <w:i w:val="0"/>
          <w:color w:val="auto"/>
          <w:sz w:val="24"/>
          <w:szCs w:val="24"/>
        </w:rPr>
      </w:pPr>
      <w:r w:rsidRPr="005F5AE6">
        <w:rPr>
          <w:rStyle w:val="Italic-color"/>
          <w:rFonts w:ascii="Times New Roman" w:hAnsi="Times New Roman"/>
          <w:i w:val="0"/>
          <w:color w:val="auto"/>
          <w:sz w:val="24"/>
          <w:szCs w:val="24"/>
        </w:rPr>
        <w:t xml:space="preserve"> Итоговые мероприятия организуются в очно-дистанционном формате по выбору учителя.</w:t>
      </w:r>
    </w:p>
    <w:p w:rsidR="005F5AE6" w:rsidRPr="005F5AE6" w:rsidRDefault="005F5AE6" w:rsidP="006B302A">
      <w:pPr>
        <w:ind w:firstLine="516"/>
        <w:jc w:val="both"/>
      </w:pP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6B302A" w:rsidRPr="005D64BA" w:rsidRDefault="006B302A" w:rsidP="006B30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6B302A" w:rsidRPr="005D64BA" w:rsidRDefault="006B302A" w:rsidP="006B30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объёма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одарённых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6B302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6B302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5"/>
          <w:color w:val="000000"/>
        </w:rPr>
        <w:t>- обучение приёмам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5F5AE6" w:rsidRDefault="005F5AE6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</w:rPr>
      </w:pP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приобщение к самостоятельным занятиям интеллектуальными и физическими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6B302A" w:rsidRPr="005D64BA" w:rsidRDefault="006B302A" w:rsidP="006B30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6B302A" w:rsidRPr="005D64BA" w:rsidRDefault="006B302A" w:rsidP="006B302A">
      <w:pPr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6B302A" w:rsidRPr="00F34102" w:rsidRDefault="006B302A" w:rsidP="006B302A">
      <w:pPr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F34102">
        <w:rPr>
          <w:rFonts w:eastAsiaTheme="minorHAnsi"/>
          <w:b/>
          <w:sz w:val="28"/>
          <w:szCs w:val="28"/>
          <w:lang w:eastAsia="en-US"/>
        </w:rPr>
        <w:t>Общая характеристика предмета</w:t>
      </w:r>
    </w:p>
    <w:p w:rsidR="006B302A" w:rsidRDefault="006B302A" w:rsidP="006B302A">
      <w:pPr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</w:t>
      </w:r>
      <w:r>
        <w:t>«</w:t>
      </w:r>
      <w:r w:rsidRPr="005D64BA">
        <w:t>до</w:t>
      </w:r>
      <w:r>
        <w:t xml:space="preserve"> </w:t>
      </w:r>
      <w:r w:rsidRPr="005D64BA">
        <w:t>матового</w:t>
      </w:r>
      <w:r>
        <w:t>»</w:t>
      </w:r>
      <w:r w:rsidRPr="005D64BA">
        <w:t xml:space="preserve"> периода игры.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6B302A" w:rsidRPr="005D64BA" w:rsidRDefault="006B302A" w:rsidP="006B302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6B302A" w:rsidRPr="005D64BA" w:rsidRDefault="006B302A" w:rsidP="006B302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6B302A" w:rsidRPr="005D64BA" w:rsidRDefault="006B302A" w:rsidP="006B302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6B302A" w:rsidRPr="005D64BA" w:rsidRDefault="006B302A" w:rsidP="006B302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6B302A" w:rsidRPr="005D64BA" w:rsidRDefault="006B302A" w:rsidP="006B302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</w:t>
      </w:r>
      <w:r w:rsidRPr="005D64BA">
        <w:lastRenderedPageBreak/>
        <w:t>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 xml:space="preserve">«Теоретические основы и правила шахматной игры»;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</w:pPr>
      <w:r w:rsidRPr="005D64BA">
        <w:t xml:space="preserve">       В разделе «Теоретические основы и правила шахматной игры» представлены</w:t>
      </w:r>
      <w:r w:rsidRPr="005D64BA">
        <w:br/>
        <w:t>исторические сведения, основные термины и понятия, а также образовательные</w:t>
      </w:r>
      <w:r w:rsidRPr="005D64BA">
        <w:br/>
        <w:t>аспекты, ориентированные на изучение основ теории и практики шахматной игры.</w:t>
      </w:r>
      <w:r w:rsidRPr="005D64BA">
        <w:br/>
        <w:t xml:space="preserve">       Раздел «Практико-соревновательная деятельность» включает в себя сведения об</w:t>
      </w:r>
      <w:r w:rsidRPr="005D64BA">
        <w:br/>
        <w:t>организации и проведении шахматных соревнований, конкурсов по решению задач,</w:t>
      </w:r>
      <w:r w:rsidRPr="005D64BA">
        <w:br/>
        <w:t>шахматных праздников.</w:t>
      </w:r>
      <w:r w:rsidRPr="005D64BA">
        <w:br/>
        <w:t xml:space="preserve">       В тематическом планировании программы отражены темы основных её разделов</w:t>
      </w:r>
      <w:r w:rsidRPr="005D64BA">
        <w:br/>
        <w:t>и даны характеристики видов деятельности обучающихся. Эти характеристики</w:t>
      </w:r>
      <w:r w:rsidRPr="005D64BA">
        <w:br/>
        <w:t>ориентируют учителя на порядок освоения знаний в области данного вида спорта.</w:t>
      </w:r>
      <w:r w:rsidRPr="005D64BA">
        <w:br/>
      </w:r>
    </w:p>
    <w:p w:rsidR="006B302A" w:rsidRPr="00F34102" w:rsidRDefault="006B302A" w:rsidP="006B302A">
      <w:pPr>
        <w:shd w:val="clear" w:color="auto" w:fill="FFFFFF"/>
        <w:ind w:right="-24"/>
        <w:jc w:val="center"/>
        <w:rPr>
          <w:b/>
          <w:bCs/>
          <w:iCs/>
          <w:sz w:val="28"/>
          <w:szCs w:val="28"/>
        </w:rPr>
      </w:pPr>
      <w:r w:rsidRPr="00F34102">
        <w:rPr>
          <w:b/>
          <w:bCs/>
          <w:iCs/>
          <w:sz w:val="28"/>
          <w:szCs w:val="28"/>
        </w:rPr>
        <w:t xml:space="preserve">Описание места учебного </w:t>
      </w:r>
      <w:r>
        <w:rPr>
          <w:b/>
          <w:bCs/>
          <w:iCs/>
          <w:sz w:val="28"/>
          <w:szCs w:val="28"/>
        </w:rPr>
        <w:t>предметы в учебном плане</w:t>
      </w:r>
    </w:p>
    <w:p w:rsidR="006B302A" w:rsidRPr="00F34102" w:rsidRDefault="006B302A" w:rsidP="006B302A">
      <w:pPr>
        <w:ind w:left="360"/>
        <w:jc w:val="center"/>
        <w:rPr>
          <w:rFonts w:eastAsiaTheme="minorHAnsi"/>
          <w:b/>
          <w:lang w:eastAsia="en-US"/>
        </w:rPr>
      </w:pPr>
    </w:p>
    <w:p w:rsidR="006B302A" w:rsidRDefault="006B302A" w:rsidP="006B302A">
      <w:pPr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6B302A" w:rsidRDefault="006B302A" w:rsidP="006B302A">
      <w:pPr>
        <w:tabs>
          <w:tab w:val="left" w:pos="720"/>
        </w:tabs>
        <w:suppressAutoHyphens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 xml:space="preserve">Программа разработана для учащихся </w:t>
      </w:r>
      <w:r w:rsidR="00F66C20">
        <w:rPr>
          <w:rFonts w:eastAsia="Arial" w:cs="Calibri"/>
          <w:lang w:eastAsia="ar-SA"/>
        </w:rPr>
        <w:t>5-9</w:t>
      </w:r>
      <w:r w:rsidRPr="00CE6BE4">
        <w:rPr>
          <w:rFonts w:eastAsia="Arial" w:cs="Calibri"/>
          <w:lang w:eastAsia="ar-SA"/>
        </w:rPr>
        <w:t xml:space="preserve">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</w:t>
      </w:r>
      <w:r w:rsidR="00F66C20">
        <w:rPr>
          <w:rFonts w:eastAsia="Arial" w:cs="Calibri"/>
          <w:lang w:eastAsia="ar-SA"/>
        </w:rPr>
        <w:t>36</w:t>
      </w:r>
      <w:r>
        <w:rPr>
          <w:rFonts w:eastAsia="Arial" w:cs="Calibri"/>
          <w:lang w:eastAsia="ar-SA"/>
        </w:rPr>
        <w:t xml:space="preserve"> часов. В соответствии с Образовательной программой школы, на изучение предмета «Шахматы» отводится 1 час в неделю, что составляет </w:t>
      </w:r>
      <w:r w:rsidR="00676330">
        <w:rPr>
          <w:rFonts w:eastAsia="Arial" w:cs="Calibri"/>
          <w:lang w:eastAsia="ar-SA"/>
        </w:rPr>
        <w:t>34</w:t>
      </w:r>
      <w:r w:rsidR="00F66C20">
        <w:rPr>
          <w:rFonts w:eastAsia="Arial" w:cs="Calibri"/>
          <w:lang w:eastAsia="ar-SA"/>
        </w:rPr>
        <w:t>.</w:t>
      </w: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Pr="00E956A6" w:rsidRDefault="006B302A" w:rsidP="006B302A">
      <w:pPr>
        <w:jc w:val="center"/>
        <w:rPr>
          <w:rFonts w:eastAsiaTheme="minorHAnsi"/>
          <w:sz w:val="28"/>
          <w:szCs w:val="28"/>
          <w:lang w:eastAsia="en-US"/>
        </w:rPr>
      </w:pPr>
      <w:r w:rsidRPr="00E956A6">
        <w:rPr>
          <w:rFonts w:eastAsiaTheme="minorHAnsi"/>
          <w:b/>
          <w:sz w:val="28"/>
          <w:szCs w:val="28"/>
          <w:lang w:eastAsia="en-US"/>
        </w:rPr>
        <w:t>Ценностные ориентиры содержания учебного предмета</w:t>
      </w:r>
    </w:p>
    <w:p w:rsidR="006B302A" w:rsidRDefault="006B302A" w:rsidP="006B302A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 xml:space="preserve"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</w:t>
      </w:r>
      <w:r w:rsidRPr="005D64BA">
        <w:rPr>
          <w:color w:val="000000"/>
        </w:rPr>
        <w:lastRenderedPageBreak/>
        <w:t>желания и умения учиться, стремления к самообразованию и самовоспитанию;</w:t>
      </w:r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 xml:space="preserve">– воспитание целеустремлённости и настойчивости в достижении целей, готовности к преодолению трудностей;     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информирование о необходимости заботиться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Одним из результатов обучения шахматам является осмысление и присвоение учащимися системы ценностей.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B302A" w:rsidRPr="005D64BA" w:rsidRDefault="006B302A" w:rsidP="006B302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6B302A" w:rsidRDefault="006B302A" w:rsidP="006B302A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</w:p>
    <w:p w:rsidR="005F5AE6" w:rsidRDefault="005F5AE6" w:rsidP="006B302A">
      <w:pPr>
        <w:jc w:val="center"/>
        <w:rPr>
          <w:b/>
          <w:sz w:val="28"/>
          <w:szCs w:val="28"/>
        </w:rPr>
      </w:pPr>
    </w:p>
    <w:p w:rsidR="005F5AE6" w:rsidRDefault="005F5AE6" w:rsidP="006B302A">
      <w:pPr>
        <w:jc w:val="center"/>
        <w:rPr>
          <w:b/>
          <w:sz w:val="28"/>
          <w:szCs w:val="28"/>
        </w:rPr>
      </w:pPr>
    </w:p>
    <w:p w:rsidR="005F5AE6" w:rsidRDefault="005F5AE6" w:rsidP="006B302A">
      <w:pPr>
        <w:jc w:val="center"/>
        <w:rPr>
          <w:b/>
          <w:sz w:val="28"/>
          <w:szCs w:val="28"/>
        </w:rPr>
      </w:pPr>
    </w:p>
    <w:p w:rsidR="005F5AE6" w:rsidRDefault="005F5AE6" w:rsidP="006B302A">
      <w:pPr>
        <w:jc w:val="center"/>
        <w:rPr>
          <w:b/>
          <w:sz w:val="28"/>
          <w:szCs w:val="28"/>
        </w:rPr>
      </w:pPr>
    </w:p>
    <w:p w:rsidR="005F5AE6" w:rsidRDefault="005F5AE6" w:rsidP="006B302A">
      <w:pPr>
        <w:jc w:val="center"/>
        <w:rPr>
          <w:b/>
          <w:sz w:val="28"/>
          <w:szCs w:val="28"/>
        </w:rPr>
      </w:pPr>
    </w:p>
    <w:p w:rsidR="006B302A" w:rsidRDefault="006B302A" w:rsidP="006B302A">
      <w:pPr>
        <w:jc w:val="center"/>
        <w:rPr>
          <w:b/>
          <w:sz w:val="28"/>
          <w:szCs w:val="28"/>
        </w:rPr>
      </w:pPr>
      <w:r w:rsidRPr="00E956A6">
        <w:rPr>
          <w:b/>
          <w:sz w:val="28"/>
          <w:szCs w:val="28"/>
        </w:rPr>
        <w:t>Планируемые результаты изучения курса</w:t>
      </w:r>
    </w:p>
    <w:p w:rsidR="006B302A" w:rsidRPr="00E956A6" w:rsidRDefault="006B302A" w:rsidP="006B302A">
      <w:pPr>
        <w:jc w:val="center"/>
        <w:rPr>
          <w:b/>
          <w:sz w:val="28"/>
          <w:szCs w:val="28"/>
        </w:rPr>
      </w:pPr>
    </w:p>
    <w:tbl>
      <w:tblPr>
        <w:tblStyle w:val="a6"/>
        <w:tblW w:w="9901" w:type="dxa"/>
        <w:tblInd w:w="-459" w:type="dxa"/>
        <w:tblLook w:val="04A0" w:firstRow="1" w:lastRow="0" w:firstColumn="1" w:lastColumn="0" w:noHBand="0" w:noVBand="1"/>
      </w:tblPr>
      <w:tblGrid>
        <w:gridCol w:w="2812"/>
        <w:gridCol w:w="4276"/>
        <w:gridCol w:w="2813"/>
      </w:tblGrid>
      <w:tr w:rsidR="006B302A" w:rsidTr="00EC53C5">
        <w:tc>
          <w:tcPr>
            <w:tcW w:w="2812" w:type="dxa"/>
          </w:tcPr>
          <w:p w:rsidR="006B302A" w:rsidRPr="00E956A6" w:rsidRDefault="006B302A" w:rsidP="00EC53C5">
            <w:pPr>
              <w:pStyle w:val="c4"/>
              <w:spacing w:before="0" w:beforeAutospacing="0" w:after="0" w:afterAutospacing="0"/>
              <w:jc w:val="center"/>
              <w:rPr>
                <w:rStyle w:val="c29"/>
                <w:b/>
                <w:bCs/>
                <w:color w:val="000000"/>
              </w:rPr>
            </w:pPr>
            <w:r w:rsidRPr="00E956A6">
              <w:rPr>
                <w:rStyle w:val="c29"/>
                <w:b/>
                <w:bCs/>
                <w:color w:val="000000"/>
              </w:rPr>
              <w:t xml:space="preserve">Личностные </w:t>
            </w:r>
          </w:p>
        </w:tc>
        <w:tc>
          <w:tcPr>
            <w:tcW w:w="4276" w:type="dxa"/>
          </w:tcPr>
          <w:p w:rsidR="006B302A" w:rsidRPr="00E956A6" w:rsidRDefault="006B302A" w:rsidP="00EC53C5">
            <w:pPr>
              <w:pStyle w:val="c4"/>
              <w:spacing w:before="0" w:beforeAutospacing="0" w:after="0" w:afterAutospacing="0"/>
              <w:jc w:val="center"/>
              <w:rPr>
                <w:rStyle w:val="c29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Метапредметные</w:t>
            </w:r>
          </w:p>
        </w:tc>
        <w:tc>
          <w:tcPr>
            <w:tcW w:w="2813" w:type="dxa"/>
          </w:tcPr>
          <w:p w:rsidR="006B302A" w:rsidRPr="00E956A6" w:rsidRDefault="006B302A" w:rsidP="00EC53C5">
            <w:pPr>
              <w:pStyle w:val="c4"/>
              <w:spacing w:before="0" w:beforeAutospacing="0" w:after="0" w:afterAutospacing="0"/>
              <w:jc w:val="center"/>
              <w:rPr>
                <w:rStyle w:val="c29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 xml:space="preserve">Предметные </w:t>
            </w:r>
          </w:p>
        </w:tc>
      </w:tr>
      <w:tr w:rsidR="006B302A" w:rsidTr="00EC53C5">
        <w:tc>
          <w:tcPr>
            <w:tcW w:w="2812" w:type="dxa"/>
          </w:tcPr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5D64BA">
              <w:rPr>
                <w:rStyle w:val="c5"/>
                <w:b/>
                <w:color w:val="000000"/>
              </w:rPr>
              <w:t>Личностные</w:t>
            </w:r>
            <w:r w:rsidRPr="005D64BA">
              <w:rPr>
                <w:rStyle w:val="c5"/>
                <w:color w:val="000000"/>
              </w:rPr>
      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      </w:r>
            <w:r w:rsidRPr="005D64BA">
              <w:rPr>
                <w:rFonts w:ascii="Calibri" w:hAnsi="Calibri"/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 xml:space="preserve">программного материала. 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формирование основ российской гражданской идентичности, чувства гордости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64BA">
              <w:rPr>
                <w:rStyle w:val="c5"/>
                <w:color w:val="000000"/>
              </w:rPr>
              <w:t>за свою Родину, российский народ и историю России;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5D64BA">
              <w:rPr>
                <w:rStyle w:val="c5"/>
                <w:color w:val="000000"/>
              </w:rPr>
              <w:t xml:space="preserve">- </w:t>
            </w:r>
            <w:r w:rsidRPr="005D64BA"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  <w:r w:rsidRPr="005D64BA">
              <w:rPr>
                <w:shd w:val="clear" w:color="auto" w:fill="FFFFFF"/>
              </w:rPr>
              <w:t>формирование уважительного отношения к иному мнению, истории и культуре других народов;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ориентация на моральные нормы и их выполнение, способность к моральной</w:t>
            </w:r>
            <w:r w:rsidRPr="005D64BA">
              <w:rPr>
                <w:rFonts w:ascii="Calibri" w:hAnsi="Calibri"/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>децентрации;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формирование чувства прекрасного и эстетического чувства на основе знакомства с мировой и отечественной шахматной культурой;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формирование основ шахматной культуры;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понимание необходимости личного участия в формировании собственного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здоровья;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 xml:space="preserve">- понимание основных </w:t>
            </w:r>
            <w:r w:rsidRPr="005D64BA">
              <w:rPr>
                <w:rStyle w:val="c5"/>
                <w:color w:val="000000"/>
              </w:rPr>
              <w:lastRenderedPageBreak/>
              <w:t>принципов культуры безопасного, здорового образа жизни;</w:t>
            </w:r>
          </w:p>
          <w:p w:rsidR="006B302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5D64BA">
              <w:rPr>
                <w:rStyle w:val="c5"/>
                <w:color w:val="000000"/>
              </w:rPr>
              <w:t>- наличие мотивации к творческому труду, работе на результат;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готовность и способность к саморазвитию и самообучению;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уважительное отношение к иному мнению;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этические чувства доброжелательности, толерантности и эмоционально-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нравственной отзывчивости, понимания и сопереживания чувствам и обстоятельствам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других людей;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управлять своими эмоциями;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дисциплинированность, внимательность, трудолюбие и упорство в достижении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поставленных целей;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навыки творческого подхода в решении различных задач, к работе на результат;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64BA">
              <w:rPr>
                <w:rStyle w:val="c5"/>
                <w:color w:val="000000"/>
              </w:rPr>
              <w:t>- оказание бескорыстной помощи окружающим.</w:t>
            </w:r>
          </w:p>
          <w:p w:rsidR="006B302A" w:rsidRDefault="006B302A" w:rsidP="00EC53C5">
            <w:pPr>
              <w:pStyle w:val="c4"/>
              <w:spacing w:before="0" w:beforeAutospacing="0" w:after="0" w:afterAutospacing="0"/>
              <w:jc w:val="both"/>
              <w:rPr>
                <w:rStyle w:val="c29"/>
                <w:bCs/>
                <w:color w:val="000000"/>
              </w:rPr>
            </w:pPr>
          </w:p>
        </w:tc>
        <w:tc>
          <w:tcPr>
            <w:tcW w:w="4276" w:type="dxa"/>
          </w:tcPr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9"/>
                <w:i/>
                <w:iCs/>
              </w:rPr>
            </w:pPr>
            <w:r w:rsidRPr="005D64BA">
              <w:rPr>
                <w:rStyle w:val="c5"/>
                <w:b/>
                <w:color w:val="000000"/>
              </w:rPr>
              <w:lastRenderedPageBreak/>
              <w:t>Метапредметные</w:t>
            </w:r>
            <w:r w:rsidRPr="005D64BA">
              <w:rPr>
                <w:rStyle w:val="c5"/>
                <w:color w:val="000000"/>
              </w:rPr>
              <w:t xml:space="preserve"> результаты освоения программы - характеризуют уровень</w:t>
            </w:r>
            <w:r>
              <w:rPr>
                <w:rStyle w:val="c5"/>
                <w:color w:val="000000"/>
              </w:rPr>
              <w:t xml:space="preserve"> </w:t>
            </w:r>
            <w:r w:rsidRPr="005D64BA">
              <w:rPr>
                <w:rStyle w:val="c40"/>
                <w:color w:val="000000"/>
              </w:rPr>
              <w:t xml:space="preserve">сформированности </w:t>
            </w:r>
            <w:r w:rsidRPr="005D64BA">
              <w:rPr>
                <w:rStyle w:val="c39"/>
                <w:b/>
                <w:i/>
                <w:iCs/>
                <w:color w:val="000000"/>
              </w:rPr>
              <w:t>универсальных учебных действий: познавательных, коммуникативных и регулятивных.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34"/>
                <w:b/>
                <w:bCs/>
                <w:i/>
                <w:iCs/>
                <w:color w:val="000000"/>
              </w:rPr>
              <w:t>Познавательные УУД: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с помощью педагога и самостоятельно выделять, и формулировать познавательную цель деятельности в области шахматной игры;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овладение способом структурирования шахматных знаний;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овладение способом выбора наиболее эффективного способа решения учебной</w:t>
            </w:r>
            <w:r w:rsidRPr="005D64BA">
              <w:rPr>
                <w:rFonts w:ascii="Calibri" w:hAnsi="Calibri"/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>задачи в зависимости от конкретных условий;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овладение способом поиска необходимой информации;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совместно с учителем самостоятельно ставить и формулировать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проблему, самостоятельно создавать алгоритмы деятельности при решении проблемы</w:t>
            </w:r>
            <w:r w:rsidRPr="005D64BA">
              <w:rPr>
                <w:rFonts w:ascii="Calibri" w:hAnsi="Calibri"/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>творческого или поискового характера;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овладение действием моделирования, а также широким спектром логических</w:t>
            </w:r>
            <w:r w:rsidRPr="005D64BA">
              <w:rPr>
                <w:rFonts w:ascii="Calibri" w:hAnsi="Calibri"/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>действий и операций, включая общие приёмы решения задач;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строить логические цепи рассуждений;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анализировать результат своих действий;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воспроизводить по память информацию;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устанавливать причинно – следственные связи;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логически рассуждать, просчитывать свои действия, предвидеть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lastRenderedPageBreak/>
              <w:t>реакцию соперника, сравнивать, развивать концентрацию внимания, умение находить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64BA">
              <w:rPr>
                <w:rStyle w:val="c5"/>
                <w:color w:val="000000"/>
              </w:rPr>
              <w:t>нестандартные решения.</w:t>
            </w:r>
          </w:p>
          <w:p w:rsidR="006B302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34"/>
                <w:b/>
                <w:bCs/>
                <w:i/>
                <w:iCs/>
                <w:color w:val="000000"/>
              </w:rPr>
              <w:t>Коммуникативные УУД</w:t>
            </w:r>
            <w:r w:rsidRPr="005D64BA">
              <w:rPr>
                <w:rStyle w:val="c29"/>
                <w:b/>
                <w:bCs/>
                <w:color w:val="000000"/>
              </w:rPr>
              <w:t>: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находить компромиссы и общие решения, разрешать конфликты на основе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согласования различных позиций;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формулировать, аргументировать и отстаивать свое мнение, уметь вести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дискуссию, обсуждать содержание и результаты совместной деятельности;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донести свою позицию до других;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умения учитывать позицию партнера (собеседника), организовывать и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осуществлять сотрудничество и кооперацию с учителем и сверстниками, адекватно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передавать информацию и отображать предметное содержание и условия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64BA">
              <w:rPr>
                <w:rStyle w:val="c5"/>
                <w:color w:val="000000"/>
              </w:rPr>
              <w:t>деятельности в речи.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34"/>
                <w:b/>
                <w:bCs/>
                <w:i/>
                <w:iCs/>
                <w:color w:val="000000"/>
              </w:rPr>
              <w:t>Регулятивные УУД: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D64BA">
              <w:rPr>
                <w:rStyle w:val="c5"/>
                <w:color w:val="000000"/>
              </w:rPr>
              <w:t>- способность принимать и сохранять учебную цель и задачу, планировать ее</w:t>
            </w:r>
          </w:p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5D64BA">
              <w:rPr>
                <w:rStyle w:val="c5"/>
                <w:color w:val="000000"/>
              </w:rPr>
      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      </w:r>
          </w:p>
          <w:p w:rsidR="006B302A" w:rsidRDefault="006B302A" w:rsidP="00EC53C5">
            <w:pPr>
              <w:pStyle w:val="c4"/>
              <w:spacing w:before="0" w:beforeAutospacing="0" w:after="0" w:afterAutospacing="0"/>
              <w:jc w:val="both"/>
              <w:rPr>
                <w:rStyle w:val="c29"/>
                <w:bCs/>
                <w:color w:val="000000"/>
              </w:rPr>
            </w:pPr>
          </w:p>
        </w:tc>
        <w:tc>
          <w:tcPr>
            <w:tcW w:w="2813" w:type="dxa"/>
          </w:tcPr>
          <w:p w:rsidR="006B302A" w:rsidRPr="005D64BA" w:rsidRDefault="006B302A" w:rsidP="00EC53C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64BA">
              <w:rPr>
                <w:rStyle w:val="c5"/>
                <w:b/>
                <w:color w:val="000000"/>
              </w:rPr>
              <w:lastRenderedPageBreak/>
              <w:t>Предметные</w:t>
            </w:r>
            <w:r w:rsidRPr="005D64BA">
              <w:rPr>
                <w:rStyle w:val="c5"/>
                <w:color w:val="000000"/>
              </w:rPr>
              <w:t xml:space="preserve"> результаты освоения программы – характеризуют умение и опыт</w:t>
            </w:r>
            <w:r w:rsidRPr="005D64BA">
              <w:rPr>
                <w:color w:val="000000"/>
              </w:rPr>
              <w:t xml:space="preserve"> </w:t>
            </w:r>
            <w:r w:rsidRPr="005D64BA">
              <w:rPr>
                <w:rStyle w:val="c5"/>
                <w:color w:val="000000"/>
              </w:rPr>
              <w:t>обучающихся, которые приобретаются и закрепляются в процессе освоения учебного</w:t>
            </w:r>
            <w:r w:rsidRPr="005D64BA">
              <w:rPr>
                <w:color w:val="000000"/>
              </w:rPr>
              <w:t xml:space="preserve"> предмета.</w:t>
            </w:r>
          </w:p>
          <w:p w:rsidR="006B302A" w:rsidRPr="005D64BA" w:rsidRDefault="006B302A" w:rsidP="00EC53C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4BA">
      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6B302A" w:rsidRPr="005D64BA" w:rsidRDefault="006B302A" w:rsidP="00EC53C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4BA">
      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6B302A" w:rsidRPr="005D64BA" w:rsidRDefault="006B302A" w:rsidP="00EC53C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4BA">
              <w:t>– взаимодействие со сверстниками по правилам проведения шахматной партии и соревнований в соответствии с шахматным кодексом;</w:t>
            </w:r>
          </w:p>
          <w:p w:rsidR="006B302A" w:rsidRPr="005D64BA" w:rsidRDefault="006B302A" w:rsidP="00EC53C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4BA">
              <w:t>– выполнение простейших элементарных шахматных комбинаций;</w:t>
            </w:r>
          </w:p>
          <w:p w:rsidR="006B302A" w:rsidRPr="005D64BA" w:rsidRDefault="006B302A" w:rsidP="00EC53C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4BA">
              <w:t xml:space="preserve">- развитие восприятия, внимания, воображения, </w:t>
            </w:r>
            <w:r w:rsidRPr="005D64BA">
              <w:lastRenderedPageBreak/>
              <w:t>памяти, мышления, начальных форм волевого управления поведением.</w:t>
            </w:r>
          </w:p>
          <w:p w:rsidR="006B302A" w:rsidRDefault="006B302A" w:rsidP="00EC53C5">
            <w:pPr>
              <w:pStyle w:val="c4"/>
              <w:spacing w:before="0" w:beforeAutospacing="0" w:after="0" w:afterAutospacing="0"/>
              <w:jc w:val="both"/>
              <w:rPr>
                <w:rStyle w:val="c29"/>
                <w:bCs/>
                <w:color w:val="000000"/>
              </w:rPr>
            </w:pPr>
          </w:p>
        </w:tc>
      </w:tr>
    </w:tbl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302A" w:rsidRPr="00D94268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4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Планируемые результаты </w:t>
      </w:r>
    </w:p>
    <w:p w:rsidR="006B302A" w:rsidRDefault="006B302A" w:rsidP="006B302A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302A" w:rsidRPr="005D64BA" w:rsidRDefault="006B302A" w:rsidP="006B302A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6B302A" w:rsidRPr="005D64BA" w:rsidRDefault="006B302A" w:rsidP="006B302A">
      <w:pPr>
        <w:rPr>
          <w:b/>
          <w:iCs/>
        </w:rPr>
      </w:pPr>
      <w:r w:rsidRPr="005D64BA">
        <w:rPr>
          <w:b/>
          <w:iCs/>
        </w:rPr>
        <w:t>К концу четвертого учебного года (четвертый класс) учащиеся должны: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разыгрывать элементарные пешечные, ладейные и легкофигурные эндшпили, знать теоретические позиции,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6B302A" w:rsidRPr="005D64BA" w:rsidRDefault="006B302A" w:rsidP="006B302A">
      <w:pPr>
        <w:pStyle w:val="a5"/>
        <w:widowControl/>
        <w:numPr>
          <w:ilvl w:val="0"/>
          <w:numId w:val="14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6B302A" w:rsidRPr="005D64BA" w:rsidRDefault="006B302A" w:rsidP="006B302A">
      <w:pPr>
        <w:rPr>
          <w:iCs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Default="006B302A" w:rsidP="006B30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302A" w:rsidRPr="00E956A6" w:rsidRDefault="006B302A" w:rsidP="006B302A">
      <w:pPr>
        <w:jc w:val="center"/>
        <w:rPr>
          <w:rFonts w:eastAsiaTheme="minorHAnsi"/>
          <w:sz w:val="28"/>
          <w:szCs w:val="28"/>
          <w:lang w:eastAsia="en-US"/>
        </w:rPr>
      </w:pPr>
      <w:r w:rsidRPr="00E956A6">
        <w:rPr>
          <w:rFonts w:eastAsiaTheme="minorHAnsi"/>
          <w:b/>
          <w:sz w:val="28"/>
          <w:szCs w:val="28"/>
          <w:lang w:eastAsia="en-US"/>
        </w:rPr>
        <w:t>Содержание курса</w:t>
      </w:r>
      <w:r>
        <w:rPr>
          <w:rFonts w:eastAsiaTheme="minorHAnsi"/>
          <w:b/>
          <w:sz w:val="28"/>
          <w:szCs w:val="28"/>
          <w:lang w:eastAsia="en-US"/>
        </w:rPr>
        <w:t xml:space="preserve"> «Шахматы»</w:t>
      </w:r>
    </w:p>
    <w:p w:rsidR="005F5AE6" w:rsidRPr="00F34102" w:rsidRDefault="00F66C20" w:rsidP="005F5AE6">
      <w:pPr>
        <w:jc w:val="center"/>
        <w:rPr>
          <w:b/>
        </w:rPr>
      </w:pPr>
      <w:r>
        <w:rPr>
          <w:b/>
        </w:rPr>
        <w:t>5-9</w:t>
      </w:r>
      <w:r w:rsidR="005F5AE6" w:rsidRPr="00F34102">
        <w:rPr>
          <w:b/>
        </w:rPr>
        <w:t xml:space="preserve"> класс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869"/>
        <w:gridCol w:w="1418"/>
      </w:tblGrid>
      <w:tr w:rsidR="005F5AE6" w:rsidTr="00EC53C5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– во часов</w:t>
            </w:r>
          </w:p>
        </w:tc>
      </w:tr>
      <w:tr w:rsidR="005F5AE6" w:rsidTr="00EC53C5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ч</w:t>
            </w:r>
          </w:p>
        </w:tc>
      </w:tr>
      <w:tr w:rsidR="005F5AE6" w:rsidTr="00EC53C5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Default="00676330" w:rsidP="00EC53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5F5AE6">
              <w:rPr>
                <w:lang w:eastAsia="en-US"/>
              </w:rPr>
              <w:t xml:space="preserve"> ч</w:t>
            </w:r>
          </w:p>
        </w:tc>
      </w:tr>
      <w:tr w:rsidR="005F5AE6" w:rsidTr="00EC53C5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Default="005F5AE6" w:rsidP="00EC53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E6" w:rsidRPr="00F34102" w:rsidRDefault="005F5AE6" w:rsidP="00EC53C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34102">
              <w:rPr>
                <w:b/>
                <w:lang w:eastAsia="en-US"/>
              </w:rPr>
              <w:t>Итого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6" w:rsidRPr="00F34102" w:rsidRDefault="00676330" w:rsidP="00EC53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  <w:r w:rsidR="005F5AE6">
              <w:rPr>
                <w:b/>
                <w:lang w:eastAsia="en-US"/>
              </w:rPr>
              <w:t xml:space="preserve"> </w:t>
            </w:r>
            <w:r w:rsidR="005F5AE6" w:rsidRPr="00F34102">
              <w:rPr>
                <w:b/>
                <w:lang w:eastAsia="en-US"/>
              </w:rPr>
              <w:t>ч</w:t>
            </w:r>
          </w:p>
        </w:tc>
      </w:tr>
    </w:tbl>
    <w:p w:rsidR="005F5AE6" w:rsidRDefault="005F5AE6" w:rsidP="006B302A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F5AE6" w:rsidRDefault="005F5AE6" w:rsidP="006B302A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F5AE6" w:rsidRDefault="005F5AE6" w:rsidP="006B302A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F5AE6" w:rsidRDefault="005F5AE6" w:rsidP="006B302A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F5AE6" w:rsidRDefault="005F5AE6" w:rsidP="006B302A">
      <w:pPr>
        <w:jc w:val="center"/>
        <w:rPr>
          <w:rFonts w:eastAsiaTheme="minorHAnsi"/>
          <w:b/>
          <w:lang w:eastAsia="en-US"/>
        </w:rPr>
      </w:pPr>
    </w:p>
    <w:p w:rsidR="006B302A" w:rsidRPr="00D94268" w:rsidRDefault="00F66C20" w:rsidP="006B302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5-9</w:t>
      </w:r>
      <w:r w:rsidR="006B302A" w:rsidRPr="00D94268">
        <w:rPr>
          <w:rFonts w:eastAsiaTheme="minorHAnsi"/>
          <w:b/>
          <w:lang w:eastAsia="en-US"/>
        </w:rPr>
        <w:t xml:space="preserve"> класс</w:t>
      </w:r>
      <w:r w:rsidR="00676330">
        <w:rPr>
          <w:rFonts w:eastAsiaTheme="minorHAnsi"/>
          <w:b/>
          <w:lang w:eastAsia="en-US"/>
        </w:rPr>
        <w:t xml:space="preserve"> (34</w:t>
      </w:r>
      <w:r w:rsidR="006B302A">
        <w:rPr>
          <w:rFonts w:eastAsiaTheme="minorHAnsi"/>
          <w:b/>
          <w:lang w:eastAsia="en-US"/>
        </w:rPr>
        <w:t xml:space="preserve"> ч)</w:t>
      </w:r>
    </w:p>
    <w:p w:rsidR="006B302A" w:rsidRPr="005D64BA" w:rsidRDefault="006B302A" w:rsidP="006B302A">
      <w:pPr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Теоретические основы и правила шахматной игры (23</w:t>
      </w:r>
      <w:r>
        <w:rPr>
          <w:rFonts w:eastAsiaTheme="minorHAnsi"/>
          <w:b/>
          <w:lang w:eastAsia="en-US"/>
        </w:rPr>
        <w:t xml:space="preserve"> </w:t>
      </w:r>
      <w:r w:rsidRPr="005D64BA">
        <w:rPr>
          <w:rFonts w:eastAsiaTheme="minorHAnsi"/>
          <w:b/>
          <w:lang w:eastAsia="en-US"/>
        </w:rPr>
        <w:t>ч)</w:t>
      </w:r>
    </w:p>
    <w:p w:rsidR="006B302A" w:rsidRPr="00D94268" w:rsidRDefault="006B302A" w:rsidP="006B302A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Сведения из истории шахмат:</w:t>
      </w:r>
    </w:p>
    <w:p w:rsidR="006B302A" w:rsidRPr="005D64BA" w:rsidRDefault="006B302A" w:rsidP="006B302A">
      <w:pPr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История появления шахмат на Руси. Роль шахматной игры в современном обществе.</w:t>
      </w:r>
    </w:p>
    <w:p w:rsidR="006B302A" w:rsidRPr="00D94268" w:rsidRDefault="006B302A" w:rsidP="006B302A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Базовые понятия шахматной игры:</w:t>
      </w:r>
    </w:p>
    <w:p w:rsidR="006B302A" w:rsidRPr="005D64BA" w:rsidRDefault="006B302A" w:rsidP="006B302A">
      <w:pPr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6B302A" w:rsidRPr="005D64BA" w:rsidRDefault="006B302A" w:rsidP="006B302A">
      <w:pPr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 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6B302A" w:rsidRPr="005D64BA" w:rsidRDefault="006B302A" w:rsidP="006B302A">
      <w:pPr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686AF9">
        <w:rPr>
          <w:rFonts w:eastAsiaTheme="minorHAnsi"/>
          <w:b/>
          <w:lang w:eastAsia="en-US"/>
        </w:rPr>
        <w:t xml:space="preserve">оревновательная деятельность </w:t>
      </w:r>
      <w:proofErr w:type="gramStart"/>
      <w:r w:rsidR="00686AF9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 xml:space="preserve"> </w:t>
      </w:r>
      <w:proofErr w:type="gramEnd"/>
      <w:r w:rsidRPr="005D64BA">
        <w:rPr>
          <w:rFonts w:eastAsiaTheme="minorHAnsi"/>
          <w:b/>
          <w:lang w:eastAsia="en-US"/>
        </w:rPr>
        <w:t>ч)</w:t>
      </w:r>
    </w:p>
    <w:p w:rsidR="006B302A" w:rsidRPr="005D64BA" w:rsidRDefault="006B302A" w:rsidP="006B302A">
      <w:pPr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  <w:r>
        <w:rPr>
          <w:rFonts w:eastAsiaTheme="minorHAnsi"/>
          <w:lang w:eastAsia="en-US"/>
        </w:rPr>
        <w:t xml:space="preserve"> </w:t>
      </w:r>
      <w:r w:rsidRPr="005D64BA">
        <w:rPr>
          <w:rFonts w:eastAsiaTheme="minorHAnsi"/>
          <w:lang w:eastAsia="en-US"/>
        </w:rPr>
        <w:t>Соревнования.</w:t>
      </w:r>
      <w:r>
        <w:rPr>
          <w:rFonts w:eastAsiaTheme="minorHAnsi"/>
          <w:lang w:eastAsia="en-US"/>
        </w:rPr>
        <w:t xml:space="preserve"> </w:t>
      </w:r>
      <w:r w:rsidRPr="005D64BA">
        <w:rPr>
          <w:rFonts w:eastAsiaTheme="minorHAnsi"/>
          <w:lang w:eastAsia="en-US"/>
        </w:rPr>
        <w:t>Шахматный праздник.</w:t>
      </w:r>
    </w:p>
    <w:p w:rsidR="006B302A" w:rsidRPr="005D64BA" w:rsidRDefault="006B302A" w:rsidP="006B302A">
      <w:pPr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:rsidR="006B302A" w:rsidRDefault="006B302A" w:rsidP="006B302A">
      <w:pPr>
        <w:rPr>
          <w:rFonts w:eastAsiaTheme="minorHAnsi"/>
          <w:lang w:eastAsia="en-US"/>
        </w:rPr>
      </w:pPr>
    </w:p>
    <w:p w:rsidR="006B302A" w:rsidRPr="005D64BA" w:rsidRDefault="006B302A" w:rsidP="006B302A">
      <w:pPr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В связи с тем, что результат обучения предмета «Шахматы» невозможно выразить цифровой оценкой при изучении курса используется </w:t>
      </w:r>
      <w:r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6B302A" w:rsidRPr="003A5E48" w:rsidRDefault="006B302A" w:rsidP="006B302A">
      <w:pPr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6B302A" w:rsidRPr="003A5E48" w:rsidSect="00CC7512">
          <w:pgSz w:w="11906" w:h="16838"/>
          <w:pgMar w:top="1134" w:right="1416" w:bottom="1134" w:left="1701" w:header="708" w:footer="708" w:gutter="0"/>
          <w:cols w:space="720"/>
        </w:sectPr>
      </w:pPr>
    </w:p>
    <w:p w:rsidR="006B302A" w:rsidRPr="00E12AE2" w:rsidRDefault="00F66C20" w:rsidP="006B302A">
      <w:pPr>
        <w:jc w:val="center"/>
        <w:rPr>
          <w:b/>
          <w:iCs/>
        </w:rPr>
      </w:pPr>
      <w:r>
        <w:rPr>
          <w:b/>
          <w:iCs/>
        </w:rPr>
        <w:lastRenderedPageBreak/>
        <w:t>5-9</w:t>
      </w:r>
      <w:r w:rsidR="006B302A" w:rsidRPr="00E12AE2">
        <w:rPr>
          <w:b/>
          <w:iCs/>
        </w:rPr>
        <w:t xml:space="preserve"> класс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376"/>
        <w:gridCol w:w="3549"/>
        <w:gridCol w:w="4531"/>
      </w:tblGrid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531" w:type="dxa"/>
          </w:tcPr>
          <w:p w:rsidR="006B302A" w:rsidRPr="005D64BA" w:rsidRDefault="006B302A" w:rsidP="00EC53C5">
            <w:pPr>
              <w:ind w:right="141"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6B302A" w:rsidRPr="005D64BA" w:rsidTr="00EC53C5">
        <w:tc>
          <w:tcPr>
            <w:tcW w:w="10456" w:type="dxa"/>
            <w:gridSpan w:val="3"/>
          </w:tcPr>
          <w:p w:rsidR="006B302A" w:rsidRPr="005D64BA" w:rsidRDefault="006B302A" w:rsidP="00EC53C5">
            <w:pPr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531" w:type="dxa"/>
          </w:tcPr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 xml:space="preserve">Тактические приемы «мельница», «перекрытие», «рентген». Основы дебюта: открытие, полуоткрытые и закрытые дебюты, слабые пункты </w:t>
            </w:r>
            <w:r w:rsidRPr="005D64BA">
              <w:rPr>
                <w:iCs/>
                <w:lang w:val="en-US"/>
              </w:rPr>
              <w:t>f</w:t>
            </w:r>
            <w:r w:rsidRPr="005D64BA">
              <w:rPr>
                <w:iCs/>
              </w:rPr>
              <w:t xml:space="preserve">2/ </w:t>
            </w:r>
            <w:r w:rsidRPr="005D64BA">
              <w:rPr>
                <w:iCs/>
                <w:lang w:val="en-US"/>
              </w:rPr>
              <w:t>f</w:t>
            </w:r>
            <w:r w:rsidRPr="005D64BA">
              <w:rPr>
                <w:iCs/>
              </w:rPr>
              <w:t>7 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4531" w:type="dxa"/>
          </w:tcPr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 Фили дора и Лусены), простейшие легкофигурные окончания.</w:t>
            </w:r>
            <w:r>
              <w:rPr>
                <w:iCs/>
              </w:rPr>
              <w:t xml:space="preserve"> </w:t>
            </w: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6B302A" w:rsidRPr="005D64BA" w:rsidTr="00EC53C5">
        <w:tc>
          <w:tcPr>
            <w:tcW w:w="10456" w:type="dxa"/>
            <w:gridSpan w:val="3"/>
          </w:tcPr>
          <w:p w:rsidR="006B302A" w:rsidRPr="005D64BA" w:rsidRDefault="006B302A" w:rsidP="00EC53C5">
            <w:pPr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Конкурсы решения позиций на все пройденные тактические приемы и шахматные комбинации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</w:p>
        </w:tc>
        <w:tc>
          <w:tcPr>
            <w:tcW w:w="4531" w:type="dxa"/>
          </w:tcPr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531" w:type="dxa"/>
          </w:tcPr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6B302A" w:rsidRPr="005D64BA" w:rsidTr="00EC53C5">
        <w:tc>
          <w:tcPr>
            <w:tcW w:w="2376" w:type="dxa"/>
          </w:tcPr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3549" w:type="dxa"/>
          </w:tcPr>
          <w:p w:rsidR="006B302A" w:rsidRPr="005D64BA" w:rsidRDefault="006B302A" w:rsidP="00EC53C5">
            <w:pPr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6B302A" w:rsidRPr="005D64BA" w:rsidRDefault="006B302A" w:rsidP="00EC53C5">
            <w:pPr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6B302A" w:rsidRPr="005D64BA" w:rsidRDefault="006B302A" w:rsidP="00EC53C5">
            <w:pPr>
              <w:rPr>
                <w:iCs/>
              </w:rPr>
            </w:pPr>
          </w:p>
        </w:tc>
        <w:tc>
          <w:tcPr>
            <w:tcW w:w="4531" w:type="dxa"/>
          </w:tcPr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6B302A" w:rsidRPr="005D64BA" w:rsidRDefault="006B302A" w:rsidP="00EC53C5">
            <w:pPr>
              <w:jc w:val="both"/>
              <w:rPr>
                <w:iCs/>
              </w:rPr>
            </w:pPr>
          </w:p>
        </w:tc>
      </w:tr>
    </w:tbl>
    <w:p w:rsidR="006B302A" w:rsidRDefault="006B302A" w:rsidP="006B302A">
      <w:pPr>
        <w:rPr>
          <w:b/>
          <w:iCs/>
          <w:u w:val="single"/>
        </w:rPr>
      </w:pPr>
    </w:p>
    <w:p w:rsidR="006B302A" w:rsidRPr="00E12AE2" w:rsidRDefault="006B302A" w:rsidP="006B302A">
      <w:pPr>
        <w:jc w:val="center"/>
        <w:rPr>
          <w:b/>
          <w:iCs/>
          <w:sz w:val="28"/>
          <w:szCs w:val="28"/>
        </w:rPr>
      </w:pPr>
      <w:r w:rsidRPr="00E12AE2">
        <w:rPr>
          <w:b/>
          <w:iCs/>
          <w:sz w:val="28"/>
          <w:szCs w:val="28"/>
        </w:rPr>
        <w:lastRenderedPageBreak/>
        <w:t xml:space="preserve">Календарно – тематическое планирование курса «Шахматы» </w:t>
      </w:r>
      <w:r>
        <w:rPr>
          <w:b/>
          <w:iCs/>
          <w:sz w:val="28"/>
          <w:szCs w:val="28"/>
        </w:rPr>
        <w:t xml:space="preserve">                    </w:t>
      </w:r>
      <w:r w:rsidRPr="00E12AE2">
        <w:rPr>
          <w:b/>
          <w:iCs/>
          <w:sz w:val="28"/>
          <w:szCs w:val="28"/>
        </w:rPr>
        <w:t xml:space="preserve">в </w:t>
      </w:r>
      <w:r w:rsidR="00F66C20">
        <w:rPr>
          <w:b/>
          <w:iCs/>
          <w:sz w:val="28"/>
          <w:szCs w:val="28"/>
        </w:rPr>
        <w:t>5-9</w:t>
      </w:r>
      <w:r w:rsidR="00170764">
        <w:rPr>
          <w:b/>
          <w:iCs/>
          <w:sz w:val="28"/>
          <w:szCs w:val="28"/>
        </w:rPr>
        <w:t xml:space="preserve"> </w:t>
      </w:r>
      <w:r w:rsidRPr="00E12AE2">
        <w:rPr>
          <w:b/>
          <w:iCs/>
          <w:sz w:val="28"/>
          <w:szCs w:val="28"/>
        </w:rPr>
        <w:t>классе</w:t>
      </w:r>
      <w:r>
        <w:rPr>
          <w:b/>
          <w:iCs/>
          <w:sz w:val="28"/>
          <w:szCs w:val="28"/>
        </w:rPr>
        <w:t xml:space="preserve"> (</w:t>
      </w:r>
      <w:r w:rsidRPr="0002202E">
        <w:rPr>
          <w:b/>
          <w:iCs/>
        </w:rPr>
        <w:t>3</w:t>
      </w:r>
      <w:r w:rsidR="00676330">
        <w:rPr>
          <w:b/>
          <w:iCs/>
        </w:rPr>
        <w:t>4</w:t>
      </w:r>
      <w:r w:rsidRPr="0002202E">
        <w:rPr>
          <w:b/>
          <w:iCs/>
        </w:rPr>
        <w:t xml:space="preserve"> ч, 1 ч в неделю – 3</w:t>
      </w:r>
      <w:r w:rsidR="00676330">
        <w:rPr>
          <w:b/>
          <w:iCs/>
        </w:rPr>
        <w:t xml:space="preserve">4 </w:t>
      </w:r>
      <w:r w:rsidRPr="0002202E">
        <w:rPr>
          <w:b/>
          <w:iCs/>
        </w:rPr>
        <w:t>уч. недели</w:t>
      </w:r>
      <w:r>
        <w:rPr>
          <w:b/>
          <w:iCs/>
          <w:sz w:val="28"/>
          <w:szCs w:val="28"/>
        </w:rPr>
        <w:t>)</w:t>
      </w:r>
    </w:p>
    <w:tbl>
      <w:tblPr>
        <w:tblStyle w:val="a6"/>
        <w:tblW w:w="10543" w:type="dxa"/>
        <w:tblLook w:val="04A0" w:firstRow="1" w:lastRow="0" w:firstColumn="1" w:lastColumn="0" w:noHBand="0" w:noVBand="1"/>
      </w:tblPr>
      <w:tblGrid>
        <w:gridCol w:w="560"/>
        <w:gridCol w:w="2669"/>
        <w:gridCol w:w="4846"/>
        <w:gridCol w:w="1192"/>
        <w:gridCol w:w="1276"/>
      </w:tblGrid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pPr>
              <w:jc w:val="center"/>
              <w:rPr>
                <w:b/>
              </w:rPr>
            </w:pPr>
            <w:r w:rsidRPr="005D64BA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2669" w:type="dxa"/>
          </w:tcPr>
          <w:p w:rsidR="006B302A" w:rsidRPr="005D64BA" w:rsidRDefault="006B302A" w:rsidP="00EC53C5">
            <w:pPr>
              <w:jc w:val="center"/>
              <w:rPr>
                <w:b/>
              </w:rPr>
            </w:pPr>
            <w:r w:rsidRPr="005D64BA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spacing w:after="200" w:line="276" w:lineRule="auto"/>
              <w:jc w:val="center"/>
              <w:rPr>
                <w:b/>
              </w:rPr>
            </w:pPr>
            <w:r w:rsidRPr="005D64BA">
              <w:rPr>
                <w:b/>
              </w:rPr>
              <w:t>С</w:t>
            </w:r>
            <w:r>
              <w:rPr>
                <w:b/>
              </w:rPr>
              <w:t>одержание занятия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Учебная неделя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Основные принципы  игры в дебюте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Перевес в развитии фигур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4.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Атака на короля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5.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Перевес в пространстве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6.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Оценка позиций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7.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План игры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Разбор схемы моделирования плана игры, раскрытие цели планирования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8.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Выбор хода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9.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Открытые дебюты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Многообразие открытых дебютов. Итальянская партия, защита двух коней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10.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Полуоткрытые дебюты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Многообразие полуоткрытых дебютов. Сицилианская защита, Французская защита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11.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Закрытые дебюты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Многообразие закрытых дебютов. Славянская защита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12.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Гамбиты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Королевский гамбит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13.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Тактический прием «мельница»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14.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Тактический прием «перекрытие»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15.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Тактический прием «рентген»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16.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Конкурс решения позиций: как бы вы сыграли?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Отработка на практике материала уроков 13–16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17.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Анализ шахматной партии: выбери ход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Разбор и анализ партий чемпионов мира и ведущих шахматистов мира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lastRenderedPageBreak/>
              <w:t>18.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19.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20.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21.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22.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23.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24.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25.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26.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легкофигурными окончаниями: техника матования двумя слонами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27.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Простейшие легкофигурные окончания: мат конем и слоном одинокому королю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Знакомство с простейшими легкофигурными окончаниями: техника матования слоном и конём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28.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Конкурс решения позиций: как бы вы сыграли?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Отработка на практике материала уроков 22–27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29.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Советы чемпионов мира юным шахматистам. Зачем учиться шахматной игре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30.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31.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32.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33.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турнир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  <w:tr w:rsidR="006B302A" w:rsidRPr="005D64BA" w:rsidTr="00EC53C5">
        <w:tc>
          <w:tcPr>
            <w:tcW w:w="560" w:type="dxa"/>
          </w:tcPr>
          <w:p w:rsidR="006B302A" w:rsidRPr="005D64BA" w:rsidRDefault="006B302A" w:rsidP="00EC53C5">
            <w:r w:rsidRPr="005D64BA">
              <w:t>34.</w:t>
            </w:r>
          </w:p>
        </w:tc>
        <w:tc>
          <w:tcPr>
            <w:tcW w:w="2669" w:type="dxa"/>
          </w:tcPr>
          <w:p w:rsidR="006B302A" w:rsidRPr="005D64BA" w:rsidRDefault="006B302A" w:rsidP="00EC53C5">
            <w:r w:rsidRPr="005D64BA">
              <w:t>Шахматный праздник</w:t>
            </w:r>
          </w:p>
        </w:tc>
        <w:tc>
          <w:tcPr>
            <w:tcW w:w="4846" w:type="dxa"/>
          </w:tcPr>
          <w:p w:rsidR="006B302A" w:rsidRPr="005D64BA" w:rsidRDefault="006B302A" w:rsidP="00EC53C5">
            <w:pPr>
              <w:pStyle w:val="a3"/>
            </w:pPr>
            <w:r w:rsidRPr="005D64BA">
              <w:t>Решение заданий, игровая практика</w:t>
            </w:r>
          </w:p>
        </w:tc>
        <w:tc>
          <w:tcPr>
            <w:tcW w:w="1192" w:type="dxa"/>
          </w:tcPr>
          <w:p w:rsidR="006B302A" w:rsidRPr="005D64BA" w:rsidRDefault="006B302A" w:rsidP="00EC53C5">
            <w:pPr>
              <w:pStyle w:val="a3"/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6B302A" w:rsidRPr="005D64BA" w:rsidRDefault="006B302A" w:rsidP="00EC53C5">
            <w:pPr>
              <w:pStyle w:val="a3"/>
              <w:jc w:val="center"/>
            </w:pPr>
          </w:p>
        </w:tc>
      </w:tr>
    </w:tbl>
    <w:p w:rsidR="006B302A" w:rsidRPr="005D64BA" w:rsidRDefault="006B302A" w:rsidP="006B302A">
      <w:pPr>
        <w:spacing w:after="200" w:line="276" w:lineRule="auto"/>
        <w:sectPr w:rsidR="006B302A" w:rsidRPr="005D64BA" w:rsidSect="00EC53C5">
          <w:pgSz w:w="11906" w:h="16838"/>
          <w:pgMar w:top="1134" w:right="1701" w:bottom="1134" w:left="850" w:header="708" w:footer="708" w:gutter="0"/>
          <w:cols w:space="720"/>
          <w:docGrid w:linePitch="326"/>
        </w:sectPr>
      </w:pPr>
    </w:p>
    <w:p w:rsidR="006B302A" w:rsidRPr="00FA2D5F" w:rsidRDefault="006B302A" w:rsidP="006B302A">
      <w:pPr>
        <w:keepNext/>
        <w:keepLines/>
        <w:spacing w:before="480" w:line="276" w:lineRule="auto"/>
        <w:jc w:val="center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1" w:name="_Toc115443965"/>
      <w:bookmarkStart w:id="2" w:name="_Toc421255326"/>
      <w:r w:rsidRPr="00FA2D5F">
        <w:rPr>
          <w:rFonts w:eastAsiaTheme="majorEastAsia"/>
          <w:b/>
          <w:bCs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6B302A" w:rsidRPr="00FA2D5F" w:rsidRDefault="006B302A" w:rsidP="006B302A">
      <w:pPr>
        <w:ind w:firstLine="708"/>
        <w:rPr>
          <w:bCs/>
        </w:rPr>
      </w:pPr>
      <w:r w:rsidRPr="00FA2D5F">
        <w:rPr>
          <w:bCs/>
        </w:rPr>
        <w:t>Для реализации программы в кабинете имеется необходимое оборудование:</w:t>
      </w:r>
    </w:p>
    <w:p w:rsidR="006B302A" w:rsidRPr="00F94ECA" w:rsidRDefault="006B302A" w:rsidP="006B302A">
      <w:pPr>
        <w:pStyle w:val="a5"/>
        <w:widowControl/>
        <w:numPr>
          <w:ilvl w:val="0"/>
          <w:numId w:val="18"/>
        </w:numPr>
        <w:autoSpaceDE/>
        <w:autoSpaceDN/>
        <w:adjustRightInd/>
        <w:ind w:left="1276"/>
        <w:rPr>
          <w:bCs/>
        </w:rPr>
      </w:pPr>
      <w:r w:rsidRPr="00F94ECA">
        <w:rPr>
          <w:bCs/>
        </w:rPr>
        <w:t xml:space="preserve">Персональный компьютер учителя -1 </w:t>
      </w:r>
      <w:proofErr w:type="spellStart"/>
      <w:r w:rsidRPr="00F94ECA">
        <w:rPr>
          <w:bCs/>
        </w:rPr>
        <w:t>шт</w:t>
      </w:r>
      <w:proofErr w:type="spellEnd"/>
    </w:p>
    <w:p w:rsidR="006B302A" w:rsidRPr="00F94ECA" w:rsidRDefault="006B302A" w:rsidP="006B302A">
      <w:pPr>
        <w:pStyle w:val="a5"/>
        <w:widowControl/>
        <w:numPr>
          <w:ilvl w:val="0"/>
          <w:numId w:val="18"/>
        </w:numPr>
        <w:autoSpaceDE/>
        <w:autoSpaceDN/>
        <w:adjustRightInd/>
        <w:ind w:left="1276"/>
        <w:rPr>
          <w:bCs/>
        </w:rPr>
      </w:pPr>
      <w:r w:rsidRPr="00F94ECA">
        <w:rPr>
          <w:bCs/>
        </w:rPr>
        <w:t xml:space="preserve">Интерактивная доска – 1 </w:t>
      </w:r>
      <w:proofErr w:type="spellStart"/>
      <w:r w:rsidRPr="00F94ECA">
        <w:rPr>
          <w:bCs/>
        </w:rPr>
        <w:t>шт</w:t>
      </w:r>
      <w:proofErr w:type="spellEnd"/>
    </w:p>
    <w:p w:rsidR="006B302A" w:rsidRPr="00F94ECA" w:rsidRDefault="006B302A" w:rsidP="006B302A">
      <w:pPr>
        <w:pStyle w:val="a5"/>
        <w:widowControl/>
        <w:numPr>
          <w:ilvl w:val="0"/>
          <w:numId w:val="18"/>
        </w:numPr>
        <w:autoSpaceDE/>
        <w:autoSpaceDN/>
        <w:adjustRightInd/>
        <w:ind w:left="1276"/>
        <w:rPr>
          <w:bCs/>
        </w:rPr>
      </w:pPr>
      <w:r w:rsidRPr="00F94ECA">
        <w:rPr>
          <w:bCs/>
        </w:rPr>
        <w:t xml:space="preserve">Принтер- 1 </w:t>
      </w:r>
      <w:proofErr w:type="spellStart"/>
      <w:r w:rsidRPr="00F94ECA">
        <w:rPr>
          <w:bCs/>
        </w:rPr>
        <w:t>шт</w:t>
      </w:r>
      <w:proofErr w:type="spellEnd"/>
    </w:p>
    <w:p w:rsidR="006B302A" w:rsidRPr="00F94ECA" w:rsidRDefault="006B302A" w:rsidP="006B302A">
      <w:pPr>
        <w:pStyle w:val="a5"/>
        <w:widowControl/>
        <w:numPr>
          <w:ilvl w:val="0"/>
          <w:numId w:val="18"/>
        </w:numPr>
        <w:autoSpaceDE/>
        <w:autoSpaceDN/>
        <w:adjustRightInd/>
        <w:ind w:left="1276"/>
        <w:rPr>
          <w:bCs/>
        </w:rPr>
      </w:pPr>
      <w:r w:rsidRPr="00F94ECA">
        <w:rPr>
          <w:bCs/>
        </w:rPr>
        <w:t xml:space="preserve">Сканер – 1 </w:t>
      </w:r>
      <w:proofErr w:type="spellStart"/>
      <w:r w:rsidRPr="00F94ECA">
        <w:rPr>
          <w:bCs/>
        </w:rPr>
        <w:t>шт</w:t>
      </w:r>
      <w:proofErr w:type="spellEnd"/>
    </w:p>
    <w:p w:rsidR="006B302A" w:rsidRPr="004B4130" w:rsidRDefault="006B302A" w:rsidP="006B302A">
      <w:pPr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6B302A" w:rsidRPr="00FA2D5F" w:rsidRDefault="006B302A" w:rsidP="006B302A">
      <w:pPr>
        <w:shd w:val="clear" w:color="auto" w:fill="FFFFFF"/>
        <w:tabs>
          <w:tab w:val="left" w:pos="4844"/>
        </w:tabs>
        <w:spacing w:before="2" w:after="200" w:line="276" w:lineRule="auto"/>
        <w:ind w:right="-24"/>
        <w:jc w:val="center"/>
        <w:rPr>
          <w:rFonts w:eastAsia="Calibri"/>
          <w:b/>
          <w:sz w:val="28"/>
          <w:szCs w:val="28"/>
          <w:lang w:eastAsia="en-US"/>
        </w:rPr>
      </w:pPr>
      <w:r w:rsidRPr="00FA2D5F">
        <w:rPr>
          <w:rFonts w:eastAsia="Calibri"/>
          <w:b/>
          <w:sz w:val="28"/>
          <w:szCs w:val="28"/>
          <w:lang w:eastAsia="en-US"/>
        </w:rPr>
        <w:t>Программа обеспечена следующим методическим комплектом:</w:t>
      </w:r>
    </w:p>
    <w:p w:rsidR="006B302A" w:rsidRPr="00FA2D5F" w:rsidRDefault="006B302A" w:rsidP="006B302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2D5F">
        <w:rPr>
          <w:rFonts w:eastAsia="Calibri"/>
          <w:lang w:eastAsia="en-US"/>
        </w:rPr>
        <w:t>Прудникова Е.А., Волкова Е.И. «Шахматы в школе первый (второй, третий, четвертый) год обучения»: учебник. - М.: Просвещение, 2017</w:t>
      </w:r>
    </w:p>
    <w:p w:rsidR="006B302A" w:rsidRPr="00FA2D5F" w:rsidRDefault="006B302A" w:rsidP="006B302A">
      <w:pPr>
        <w:numPr>
          <w:ilvl w:val="0"/>
          <w:numId w:val="17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FA2D5F">
        <w:rPr>
          <w:rFonts w:eastAsia="Calibri"/>
          <w:lang w:eastAsia="en-US"/>
        </w:rPr>
        <w:t>Прудникова Е.А., Волкова Е.И. «Шахматы в школе первый (второй, третий, четвертый) год обучения»: рабочая тетрадь. - М.: Просвещение, 2017</w:t>
      </w:r>
    </w:p>
    <w:p w:rsidR="006B302A" w:rsidRPr="00FA2D5F" w:rsidRDefault="006B302A" w:rsidP="006B302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 w:rsidRPr="00FA2D5F">
        <w:rPr>
          <w:rFonts w:eastAsia="Calibri"/>
          <w:lang w:eastAsia="en-US"/>
        </w:rPr>
        <w:t>Прудникова Е.А., Волкова Е.И. «Шахматы в школе первый (второй, третий, четвертый) год обучения»: методические рекомендации. - М.: Просвещение, 2017</w:t>
      </w:r>
    </w:p>
    <w:p w:rsidR="006B302A" w:rsidRPr="00FA2D5F" w:rsidRDefault="006B302A" w:rsidP="006B302A">
      <w:pPr>
        <w:spacing w:after="200" w:line="276" w:lineRule="auto"/>
        <w:ind w:left="960"/>
        <w:contextualSpacing/>
        <w:jc w:val="both"/>
        <w:rPr>
          <w:rFonts w:eastAsia="Calibri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Pr="004B4130" w:rsidRDefault="006B302A" w:rsidP="006B302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302A" w:rsidRDefault="006B302A"/>
    <w:sectPr w:rsidR="006B302A" w:rsidSect="00EC53C5">
      <w:type w:val="continuous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9F2"/>
    <w:multiLevelType w:val="hybridMultilevel"/>
    <w:tmpl w:val="747E82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97FD9"/>
    <w:multiLevelType w:val="hybridMultilevel"/>
    <w:tmpl w:val="FF587FBE"/>
    <w:lvl w:ilvl="0" w:tplc="1632E8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51BFD"/>
    <w:multiLevelType w:val="hybridMultilevel"/>
    <w:tmpl w:val="DD721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22DF3"/>
    <w:multiLevelType w:val="hybridMultilevel"/>
    <w:tmpl w:val="23F2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7F532F0"/>
    <w:multiLevelType w:val="hybridMultilevel"/>
    <w:tmpl w:val="D1F2D2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6"/>
  </w:num>
  <w:num w:numId="17">
    <w:abstractNumId w:val="14"/>
  </w:num>
  <w:num w:numId="18">
    <w:abstractNumId w:val="13"/>
  </w:num>
  <w:num w:numId="19">
    <w:abstractNumId w:val="1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2A"/>
    <w:rsid w:val="00170764"/>
    <w:rsid w:val="005F5AE6"/>
    <w:rsid w:val="00676330"/>
    <w:rsid w:val="00686AF9"/>
    <w:rsid w:val="006B302A"/>
    <w:rsid w:val="00A108C4"/>
    <w:rsid w:val="00B9275F"/>
    <w:rsid w:val="00CC7512"/>
    <w:rsid w:val="00EC53C5"/>
    <w:rsid w:val="00F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30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B302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4">
    <w:name w:val="c4"/>
    <w:basedOn w:val="a"/>
    <w:uiPriority w:val="99"/>
    <w:semiHidden/>
    <w:rsid w:val="006B302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6B30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basedOn w:val="a0"/>
    <w:rsid w:val="006B302A"/>
  </w:style>
  <w:style w:type="character" w:customStyle="1" w:styleId="c5">
    <w:name w:val="c5"/>
    <w:basedOn w:val="a0"/>
    <w:rsid w:val="006B302A"/>
  </w:style>
  <w:style w:type="character" w:customStyle="1" w:styleId="c29">
    <w:name w:val="c29"/>
    <w:basedOn w:val="a0"/>
    <w:rsid w:val="006B302A"/>
  </w:style>
  <w:style w:type="character" w:customStyle="1" w:styleId="c40">
    <w:name w:val="c40"/>
    <w:basedOn w:val="a0"/>
    <w:rsid w:val="006B302A"/>
  </w:style>
  <w:style w:type="character" w:customStyle="1" w:styleId="c39">
    <w:name w:val="c39"/>
    <w:basedOn w:val="a0"/>
    <w:rsid w:val="006B302A"/>
  </w:style>
  <w:style w:type="table" w:customStyle="1" w:styleId="3">
    <w:name w:val="Сетка таблицы3"/>
    <w:basedOn w:val="a1"/>
    <w:rsid w:val="006B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5F5AE6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5F5AE6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Italic-color">
    <w:name w:val="Italic-color"/>
    <w:basedOn w:val="a0"/>
    <w:uiPriority w:val="99"/>
    <w:rsid w:val="005F5AE6"/>
    <w:rPr>
      <w:rFonts w:cs="Times New Roman"/>
      <w:b w:val="0"/>
      <w:i/>
      <w:iCs/>
      <w:color w:val="00ADEF"/>
    </w:rPr>
  </w:style>
  <w:style w:type="paragraph" w:styleId="ab">
    <w:name w:val="Balloon Text"/>
    <w:basedOn w:val="a"/>
    <w:link w:val="ac"/>
    <w:uiPriority w:val="99"/>
    <w:semiHidden/>
    <w:unhideWhenUsed/>
    <w:rsid w:val="00CC7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5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30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B302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4">
    <w:name w:val="c4"/>
    <w:basedOn w:val="a"/>
    <w:uiPriority w:val="99"/>
    <w:semiHidden/>
    <w:rsid w:val="006B302A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6B30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basedOn w:val="a0"/>
    <w:rsid w:val="006B302A"/>
  </w:style>
  <w:style w:type="character" w:customStyle="1" w:styleId="c5">
    <w:name w:val="c5"/>
    <w:basedOn w:val="a0"/>
    <w:rsid w:val="006B302A"/>
  </w:style>
  <w:style w:type="character" w:customStyle="1" w:styleId="c29">
    <w:name w:val="c29"/>
    <w:basedOn w:val="a0"/>
    <w:rsid w:val="006B302A"/>
  </w:style>
  <w:style w:type="character" w:customStyle="1" w:styleId="c40">
    <w:name w:val="c40"/>
    <w:basedOn w:val="a0"/>
    <w:rsid w:val="006B302A"/>
  </w:style>
  <w:style w:type="character" w:customStyle="1" w:styleId="c39">
    <w:name w:val="c39"/>
    <w:basedOn w:val="a0"/>
    <w:rsid w:val="006B302A"/>
  </w:style>
  <w:style w:type="table" w:customStyle="1" w:styleId="3">
    <w:name w:val="Сетка таблицы3"/>
    <w:basedOn w:val="a1"/>
    <w:rsid w:val="006B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30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6B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5F5AE6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5F5AE6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Italic-color">
    <w:name w:val="Italic-color"/>
    <w:basedOn w:val="a0"/>
    <w:uiPriority w:val="99"/>
    <w:rsid w:val="005F5AE6"/>
    <w:rPr>
      <w:rFonts w:cs="Times New Roman"/>
      <w:b w:val="0"/>
      <w:i/>
      <w:iCs/>
      <w:color w:val="00ADEF"/>
    </w:rPr>
  </w:style>
  <w:style w:type="paragraph" w:styleId="ab">
    <w:name w:val="Balloon Text"/>
    <w:basedOn w:val="a"/>
    <w:link w:val="ac"/>
    <w:uiPriority w:val="99"/>
    <w:semiHidden/>
    <w:unhideWhenUsed/>
    <w:rsid w:val="00CC7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2023-11-23T12:32:00Z</dcterms:created>
  <dcterms:modified xsi:type="dcterms:W3CDTF">2023-11-23T12:38:00Z</dcterms:modified>
</cp:coreProperties>
</file>